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38DC" w14:textId="77777777" w:rsidR="00D602B9" w:rsidRDefault="00D602B9" w:rsidP="000135A9"/>
    <w:p w14:paraId="780B9947" w14:textId="77777777" w:rsidR="005A2A40" w:rsidRDefault="005A2A40" w:rsidP="000135A9"/>
    <w:p w14:paraId="0C50D373" w14:textId="77777777" w:rsidR="005A2A40" w:rsidRDefault="005A2A40" w:rsidP="005A2A40">
      <w:r>
        <w:t>Rahandusministeerium</w:t>
      </w:r>
    </w:p>
    <w:p w14:paraId="13CC8C5E" w14:textId="77777777" w:rsidR="005A2A40" w:rsidRDefault="005A2A40" w:rsidP="005A2A40">
      <w:r>
        <w:t>Suur-Ameerika 1, Tallinn 10122</w:t>
      </w:r>
    </w:p>
    <w:p w14:paraId="6AD519EF" w14:textId="77777777" w:rsidR="005A2A40" w:rsidRDefault="005A2A40" w:rsidP="000135A9"/>
    <w:p w14:paraId="5D297A9D" w14:textId="77777777" w:rsidR="00CA1C24" w:rsidRDefault="00CA1C24" w:rsidP="000135A9"/>
    <w:p w14:paraId="7506BE8B" w14:textId="77777777" w:rsidR="00E94CD2" w:rsidRPr="00E94CD2" w:rsidRDefault="00E94CD2" w:rsidP="00E94CD2">
      <w:pPr>
        <w:jc w:val="center"/>
        <w:rPr>
          <w:b/>
          <w:bCs/>
        </w:rPr>
      </w:pPr>
      <w:r>
        <w:rPr>
          <w:b/>
          <w:bCs/>
        </w:rPr>
        <w:t>Seisukoht v</w:t>
      </w:r>
      <w:r w:rsidRPr="00E94CD2">
        <w:rPr>
          <w:b/>
          <w:bCs/>
        </w:rPr>
        <w:t>äärtpaberituru</w:t>
      </w:r>
      <w:r>
        <w:rPr>
          <w:b/>
          <w:bCs/>
        </w:rPr>
        <w:t xml:space="preserve"> seaduse</w:t>
      </w:r>
      <w:r w:rsidRPr="00E94CD2">
        <w:rPr>
          <w:b/>
          <w:bCs/>
        </w:rPr>
        <w:t xml:space="preserve"> </w:t>
      </w:r>
    </w:p>
    <w:p w14:paraId="377A26D3" w14:textId="6DE74889" w:rsidR="00CA1C24" w:rsidRDefault="00E94CD2" w:rsidP="00E94CD2">
      <w:pPr>
        <w:jc w:val="center"/>
        <w:rPr>
          <w:b/>
          <w:bCs/>
        </w:rPr>
      </w:pPr>
      <w:r w:rsidRPr="00E94CD2">
        <w:rPr>
          <w:b/>
          <w:bCs/>
        </w:rPr>
        <w:t xml:space="preserve"> ja teiste seaduste muutmise seadus</w:t>
      </w:r>
      <w:r>
        <w:rPr>
          <w:b/>
          <w:bCs/>
        </w:rPr>
        <w:t>e</w:t>
      </w:r>
      <w:r w:rsidRPr="00E94CD2">
        <w:rPr>
          <w:b/>
          <w:bCs/>
        </w:rPr>
        <w:t xml:space="preserve"> (tuletis- ja repotehingute regulatsioon) eelnõu</w:t>
      </w:r>
      <w:r>
        <w:rPr>
          <w:b/>
          <w:bCs/>
        </w:rPr>
        <w:t>le</w:t>
      </w:r>
    </w:p>
    <w:p w14:paraId="6A48E58D" w14:textId="77777777" w:rsidR="00E94CD2" w:rsidRPr="000427AE" w:rsidRDefault="00E94CD2" w:rsidP="005A2A40">
      <w:pPr>
        <w:jc w:val="both"/>
      </w:pPr>
    </w:p>
    <w:p w14:paraId="7EE3467E" w14:textId="73AA2DC7" w:rsidR="00F7499F" w:rsidRPr="005A2A40" w:rsidRDefault="00E94CD2" w:rsidP="005A2A40">
      <w:pPr>
        <w:jc w:val="both"/>
        <w:rPr>
          <w:rFonts w:asciiTheme="majorBidi" w:hAnsiTheme="majorBidi" w:cstheme="majorBidi"/>
          <w:szCs w:val="24"/>
        </w:rPr>
      </w:pPr>
      <w:r w:rsidRPr="005A2A40">
        <w:t xml:space="preserve">Täname võimaluse eest avaldada arvamust </w:t>
      </w:r>
      <w:r w:rsidR="005A2A40" w:rsidRPr="005A2A40">
        <w:t>väärtpaberituru seaduse ja teiste seaduste muutmise seaduse (tuletis- ja repotehingute regulatsioon) eelnõu</w:t>
      </w:r>
      <w:r w:rsidR="005A2A40" w:rsidRPr="005A2A40">
        <w:t xml:space="preserve"> osas. </w:t>
      </w:r>
      <w:r w:rsidRPr="005A2A40">
        <w:t xml:space="preserve">Käesolevaga edastab Eesti Advokatuuri finantsõiguse komisjon oma liikmetelt kogutud kommentaarid </w:t>
      </w:r>
      <w:r w:rsidR="005A2A40">
        <w:t xml:space="preserve">nimetatud </w:t>
      </w:r>
      <w:r w:rsidR="005A2A40" w:rsidRPr="005A2A40">
        <w:t>eelnõule.</w:t>
      </w:r>
    </w:p>
    <w:p w14:paraId="4D2C62BD" w14:textId="77777777" w:rsidR="00E94CD2" w:rsidRDefault="00E94CD2" w:rsidP="00E94CD2">
      <w:pPr>
        <w:jc w:val="both"/>
      </w:pPr>
    </w:p>
    <w:p w14:paraId="2C4E885B" w14:textId="77777777" w:rsidR="00E94CD2" w:rsidRPr="00E94CD2" w:rsidRDefault="00E94CD2" w:rsidP="00E94CD2">
      <w:pPr>
        <w:numPr>
          <w:ilvl w:val="0"/>
          <w:numId w:val="11"/>
        </w:numPr>
        <w:jc w:val="both"/>
      </w:pPr>
      <w:r w:rsidRPr="00E94CD2">
        <w:t xml:space="preserve">AÕS § 314.1 lg 2 – finantstagatiste subjektide ringi kitsendamine ainult ’äriühingutega’ – eelmises eelnõu versioonis kasutati mõistet ’juriidiline isik’, kuid nüüd on seda piiratud. Kui AÕS § 314.1 lg 2 muutmise aluseks on võetud meie naaberriikide ja Saksamaa vastavad regulatsioonid ning finantstagatise kasutamine laiema isikute ringi poolt pole toonud kaasa teiste võlausaldajate märkimisväärset kahjustamist nendes riikides, siis pole ka Eestis põhjendatud isikute ringi kitsendamine ainult ’äriühingutega’. Ka varasemalt AÕS-is olnud isikute ring oli piiritletud ’juriidiliste isikutega’ ning sellel polnud negatiivseid tagajärgi. Meil on sihtasutusi, ühistuid, MTÜ’sid, kes haldavad vara ja kasutavad finantstehinguid, mille puhul võivad paindlikud tagatislahendused mõjutada finantseerimise kättesaadavust või selle hinda. </w:t>
      </w:r>
    </w:p>
    <w:p w14:paraId="5BD1C37A" w14:textId="77777777" w:rsidR="00E94CD2" w:rsidRPr="00E94CD2" w:rsidRDefault="00E94CD2" w:rsidP="00E94CD2">
      <w:pPr>
        <w:jc w:val="both"/>
      </w:pPr>
      <w:r w:rsidRPr="00E94CD2">
        <w:t> </w:t>
      </w:r>
    </w:p>
    <w:p w14:paraId="194516E9" w14:textId="77777777" w:rsidR="00E94CD2" w:rsidRPr="00E94CD2" w:rsidRDefault="00E94CD2" w:rsidP="00E94CD2">
      <w:pPr>
        <w:jc w:val="both"/>
      </w:pPr>
      <w:r w:rsidRPr="00E94CD2">
        <w:rPr>
          <w:b/>
          <w:bCs/>
        </w:rPr>
        <w:t>Ettepanek:</w:t>
      </w:r>
      <w:r w:rsidRPr="00E94CD2">
        <w:t xml:space="preserve"> piiritleda finantstagatise subjektide ring ’juriidilise isikuga’.</w:t>
      </w:r>
    </w:p>
    <w:p w14:paraId="0A8C983A" w14:textId="77777777" w:rsidR="00E94CD2" w:rsidRPr="00E94CD2" w:rsidRDefault="00E94CD2" w:rsidP="00E94CD2">
      <w:pPr>
        <w:jc w:val="both"/>
      </w:pPr>
      <w:r w:rsidRPr="00E94CD2">
        <w:t> </w:t>
      </w:r>
    </w:p>
    <w:p w14:paraId="4EB8A9A8" w14:textId="72CAD537" w:rsidR="00E94CD2" w:rsidRPr="00E94CD2" w:rsidRDefault="00E94CD2" w:rsidP="00E94CD2">
      <w:pPr>
        <w:numPr>
          <w:ilvl w:val="0"/>
          <w:numId w:val="11"/>
        </w:numPr>
        <w:jc w:val="both"/>
      </w:pPr>
      <w:r w:rsidRPr="00E94CD2">
        <w:t>KAS § 131 lg 3 – Eesti finantsvaldusettevõtjad, kellel on krediidiasutusest tütarettevõtja muus lepinguriigis – arvestatud pole ettepanekuga laiendada KAS § 131 lg 3 sõnastust selliselt, et see kataks ka mh Eestis asutatud valdusettevõtjad (kellel on tütarettevõtjast krediidiasutus muus lepinguriigis). Arvestamata jätmise põhjenduseks on toodud, et sellistele ettevõtjatele ei laiene KAS. See on tõsi</w:t>
      </w:r>
      <w:r w:rsidR="008741E3">
        <w:t>,</w:t>
      </w:r>
      <w:r w:rsidRPr="00E94CD2">
        <w:t xml:space="preserve"> </w:t>
      </w:r>
      <w:r w:rsidR="008741E3">
        <w:t>k</w:t>
      </w:r>
      <w:r w:rsidRPr="00E94CD2">
        <w:t xml:space="preserve">uid selliste isikute suhtes viiakse pankrotimenetlus läbi Eesti õiguse alusel ehk PankrS sätete kohaselt. PankrS puuduvad normid, mis võtaksid arvesse BRRD Art 48(7) sätestatut. Kui KAS § 131 ka nendele ei kohaldu, siis tekib küsimus, milline õigusnorm Eestis tagab BRRD Art 48(7) täitmise selliste Eesti valdusettevõtjate maksejõuetuse korral? Ei ole võimalik, et pankrotihaldur võtab aluseks muu lepinguriigi (nt krediidiasutuse asukohariigi) õiguse. </w:t>
      </w:r>
    </w:p>
    <w:p w14:paraId="1D5181E7" w14:textId="77777777" w:rsidR="00E94CD2" w:rsidRPr="00E94CD2" w:rsidRDefault="00E94CD2" w:rsidP="00E94CD2">
      <w:pPr>
        <w:jc w:val="both"/>
      </w:pPr>
      <w:r w:rsidRPr="00E94CD2">
        <w:t> </w:t>
      </w:r>
    </w:p>
    <w:p w14:paraId="5AF135A9" w14:textId="288912CA" w:rsidR="00E94CD2" w:rsidRPr="00E94CD2" w:rsidRDefault="00E94CD2" w:rsidP="00E94CD2">
      <w:pPr>
        <w:jc w:val="both"/>
      </w:pPr>
      <w:r w:rsidRPr="00E94CD2">
        <w:rPr>
          <w:b/>
          <w:bCs/>
        </w:rPr>
        <w:t>Ettepanek</w:t>
      </w:r>
      <w:r w:rsidRPr="00E94CD2">
        <w:t xml:space="preserve">: </w:t>
      </w:r>
      <w:r>
        <w:t>k</w:t>
      </w:r>
      <w:r w:rsidRPr="00E94CD2">
        <w:t>ui KAS § 131 lg 3 muutmine selliselt pole võimalik, siis tuleb täiendada vastavalt PankrS sätteid.</w:t>
      </w:r>
    </w:p>
    <w:p w14:paraId="72A47DD1" w14:textId="77777777" w:rsidR="00E94CD2" w:rsidRPr="00E94CD2" w:rsidRDefault="00E94CD2" w:rsidP="00E94CD2">
      <w:pPr>
        <w:jc w:val="both"/>
      </w:pPr>
      <w:r w:rsidRPr="00E94CD2">
        <w:lastRenderedPageBreak/>
        <w:t> </w:t>
      </w:r>
    </w:p>
    <w:p w14:paraId="2B7BAA92" w14:textId="781633D3" w:rsidR="00E94CD2" w:rsidRPr="00E94CD2" w:rsidRDefault="00E94CD2" w:rsidP="00E94CD2">
      <w:pPr>
        <w:numPr>
          <w:ilvl w:val="0"/>
          <w:numId w:val="11"/>
        </w:numPr>
        <w:jc w:val="both"/>
      </w:pPr>
      <w:r w:rsidRPr="00E94CD2">
        <w:t xml:space="preserve">FELS § 2 lg 1 – FELS laienemine Eesti või välisriigi valdusettevõtjatele – märkuste tabelis esitatud </w:t>
      </w:r>
      <w:r w:rsidR="008741E3">
        <w:t>Rahandusministeerium</w:t>
      </w:r>
      <w:r w:rsidRPr="00E94CD2">
        <w:t>i seisukoha ja FELS § 2 ja § 3 alusel jääb ebaselgeks, kas ja kuidas toimub kriisilahendus (a) olukorras, kus valdusettevõtja on lepinguriigis ja krediidiasutus on Eestis (lepinguriik – Eesti), või (b) olukorras, kus krediidiasutus on lepinguriigis ja valdusettevõtja on Eestis (Eesti – lepinguriik). FELS § 2 lg 1 punktid 1-4 määratleb seaduse kohaldumisala ainult olukordadega, kus nii krediidiasutus kui valdusettevõtja on ’asutatud’ Eestis (ehk Eesti – Eesti). FELS § 3 lg 3 ja 4 räägivad isikutest, kes on ’registreeritud’ Eestis (KAS § 13.4 heakskiit?). Kas mõlemas olukorras (a ja b) toimub kriisilahendus teise lepinguriigi õiguse kohaselt?</w:t>
      </w:r>
    </w:p>
    <w:p w14:paraId="11373E02" w14:textId="77777777" w:rsidR="00E94CD2" w:rsidRDefault="00E94CD2" w:rsidP="00E94CD2">
      <w:pPr>
        <w:jc w:val="both"/>
      </w:pPr>
    </w:p>
    <w:p w14:paraId="0AF23853" w14:textId="14C7C964" w:rsidR="00E94CD2" w:rsidRPr="00E94CD2" w:rsidRDefault="00E94CD2" w:rsidP="00E94CD2">
      <w:pPr>
        <w:numPr>
          <w:ilvl w:val="0"/>
          <w:numId w:val="11"/>
        </w:numPr>
        <w:jc w:val="both"/>
      </w:pPr>
      <w:r w:rsidRPr="00E94CD2">
        <w:t>V</w:t>
      </w:r>
      <w:r w:rsidR="00700742">
        <w:t>P</w:t>
      </w:r>
      <w:r w:rsidRPr="00E94CD2">
        <w:t xml:space="preserve">TS § 232.1 / IFS § 460 / KindlTS § 232 / KAVS § 88 / KAS § 101.1 / MERAS § 98 - uue korraga saab juba kohapealse kontrolli lõplikku akti panna turuosalisele kohustusi. Seletuskirjast võib aru saada, et need lisatakse lõppakti pärast nn vaheakti (sisuliselt kohapealse kontrolli akti projekt) osas ärakuulamisõiguse teostamist. Nii ei saa, kuna </w:t>
      </w:r>
      <w:r w:rsidR="00700742">
        <w:t xml:space="preserve">kohustuste osas </w:t>
      </w:r>
      <w:r w:rsidRPr="00E94CD2">
        <w:t>ärakuulamisõigust ei täideta. Lahenduseks on: (a) võimalikud kohustused peaksid olema kas juba kajastatud algses aktis, millele saab esitada vastuväiteid, selgitusi</w:t>
      </w:r>
      <w:r w:rsidR="00700742">
        <w:t xml:space="preserve"> või</w:t>
      </w:r>
      <w:r w:rsidRPr="00E94CD2">
        <w:t xml:space="preserve"> (b) kui kohustused </w:t>
      </w:r>
      <w:r w:rsidR="00700742">
        <w:t>märgitakse</w:t>
      </w:r>
      <w:r w:rsidRPr="00E94CD2">
        <w:t xml:space="preserve"> ikkagi esmakordselt lõppakti, tuleks ka nende osas võimaldada eraldi (nt kasvõi lühikese tähtajaga) ärakuulamisõigust. See kõik on HMS põhimõtete poolt kaetud, aga kuna eelnõu sätestab detailse erikorra, kuidas aktide vormistamine ja ärakuulamisõigus käib, on võimalik väita, et see ongi erikord ja HMS ärakuulamisõiguse sätted kohalduvad osaliselt.</w:t>
      </w:r>
    </w:p>
    <w:p w14:paraId="6F2C4572" w14:textId="77777777" w:rsidR="00E94CD2" w:rsidRDefault="00E94CD2" w:rsidP="00E94CD2">
      <w:pPr>
        <w:jc w:val="both"/>
      </w:pPr>
    </w:p>
    <w:p w14:paraId="4D3D9830" w14:textId="77777777" w:rsidR="005A2A40" w:rsidRDefault="005A2A40" w:rsidP="005A2A40">
      <w:r>
        <w:t>Lugupidamisega</w:t>
      </w:r>
    </w:p>
    <w:p w14:paraId="4F0446CC" w14:textId="77777777" w:rsidR="005A2A40" w:rsidRDefault="005A2A40" w:rsidP="005A2A40"/>
    <w:p w14:paraId="721CE662" w14:textId="77777777" w:rsidR="005A2A40" w:rsidRDefault="005A2A40" w:rsidP="005A2A40">
      <w:r>
        <w:t>/</w:t>
      </w:r>
      <w:r w:rsidRPr="000700C0">
        <w:rPr>
          <w:i/>
          <w:iCs/>
        </w:rPr>
        <w:t>allkirjastatud digitaalselt</w:t>
      </w:r>
      <w:r>
        <w:t>/</w:t>
      </w:r>
    </w:p>
    <w:p w14:paraId="634251CE" w14:textId="77777777" w:rsidR="00E94CD2" w:rsidRDefault="00E94CD2" w:rsidP="00E94CD2">
      <w:pPr>
        <w:jc w:val="both"/>
      </w:pPr>
    </w:p>
    <w:p w14:paraId="622C92A5" w14:textId="79E9D025" w:rsidR="003B2D27" w:rsidRDefault="003B2D27" w:rsidP="000135A9">
      <w:r>
        <w:t xml:space="preserve">Kirsti Pent </w:t>
      </w:r>
    </w:p>
    <w:p w14:paraId="3A408853" w14:textId="5CFD4DC4" w:rsidR="003B2D27" w:rsidRPr="000135A9" w:rsidRDefault="003B2D27" w:rsidP="000135A9">
      <w:r>
        <w:t>Finantsõiguse komisjon</w:t>
      </w:r>
    </w:p>
    <w:sectPr w:rsidR="003B2D27" w:rsidRPr="000135A9">
      <w:headerReference w:type="default" r:id="rId8"/>
      <w:footerReference w:type="default" r:id="rId9"/>
      <w:footnotePr>
        <w:pos w:val="beneathText"/>
      </w:footnotePr>
      <w:pgSz w:w="11906" w:h="16838"/>
      <w:pgMar w:top="2169" w:right="1800" w:bottom="1800" w:left="180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3174" w14:textId="77777777" w:rsidR="003C1E2D" w:rsidRDefault="003C1E2D">
      <w:r>
        <w:separator/>
      </w:r>
    </w:p>
  </w:endnote>
  <w:endnote w:type="continuationSeparator" w:id="0">
    <w:p w14:paraId="4C17FEBE" w14:textId="77777777" w:rsidR="003C1E2D" w:rsidRDefault="003C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4777" w14:textId="18A29AA4" w:rsidR="00467D2A" w:rsidRDefault="00A3176D" w:rsidP="00467D2A">
    <w:pPr>
      <w:pStyle w:val="Footer"/>
      <w:pBdr>
        <w:top w:val="single" w:sz="1" w:space="1" w:color="000000"/>
      </w:pBdr>
    </w:pPr>
    <w:bookmarkStart w:id="0" w:name="_Hlk101173236"/>
    <w:bookmarkStart w:id="1" w:name="_Hlk101173237"/>
    <w:r>
      <w:t xml:space="preserve">Kentmanni 4 </w:t>
    </w:r>
    <w:r w:rsidR="00467D2A">
      <w:t xml:space="preserve">              Tel 662 0665             </w:t>
    </w:r>
    <w:r w:rsidR="00467D2A">
      <w:tab/>
      <w:t xml:space="preserve">                                       </w:t>
    </w:r>
    <w:r w:rsidR="00D91E9F">
      <w:t xml:space="preserve">  </w:t>
    </w:r>
    <w:r w:rsidR="00467D2A">
      <w:t xml:space="preserve"> </w:t>
    </w:r>
    <w:r w:rsidR="00226B88">
      <w:t xml:space="preserve">  </w:t>
    </w:r>
    <w:r w:rsidR="00467D2A">
      <w:t>Arvelduskonto</w:t>
    </w:r>
    <w:r w:rsidR="00467D2A" w:rsidRPr="0010445C">
      <w:t xml:space="preserve"> </w:t>
    </w:r>
  </w:p>
  <w:p w14:paraId="2A2382EA" w14:textId="63A78F57" w:rsidR="00467D2A" w:rsidRDefault="00467D2A" w:rsidP="00467D2A">
    <w:pPr>
      <w:pStyle w:val="Footer"/>
      <w:pBdr>
        <w:top w:val="single" w:sz="1" w:space="1" w:color="000000"/>
      </w:pBdr>
    </w:pPr>
    <w:r>
      <w:t>101</w:t>
    </w:r>
    <w:r w:rsidR="00A3176D">
      <w:t>16</w:t>
    </w:r>
    <w:r>
      <w:t xml:space="preserve"> TALLINN        E-post:</w:t>
    </w:r>
    <w:r w:rsidR="00D91E9F">
      <w:t xml:space="preserve"> </w:t>
    </w:r>
    <w:r>
      <w:t xml:space="preserve">advokatuur@advokatuur.ee  </w:t>
    </w:r>
    <w:r w:rsidR="00226B88">
      <w:t xml:space="preserve">  </w:t>
    </w:r>
    <w:r w:rsidR="00226B88" w:rsidRPr="00226B88">
      <w:t>EE167700771009219435</w:t>
    </w:r>
    <w:r>
      <w:t xml:space="preserve">                                                        </w:t>
    </w:r>
  </w:p>
  <w:p w14:paraId="2F620707" w14:textId="6D31ED10" w:rsidR="00467D2A" w:rsidRDefault="00467D2A" w:rsidP="00467D2A">
    <w:pPr>
      <w:pStyle w:val="Footer"/>
    </w:pPr>
    <w:r>
      <w:t xml:space="preserve">Reg kood </w:t>
    </w:r>
    <w:r w:rsidRPr="00A661B6">
      <w:rPr>
        <w:szCs w:val="24"/>
      </w:rPr>
      <w:t>74000027</w:t>
    </w:r>
    <w:r>
      <w:rPr>
        <w:szCs w:val="24"/>
      </w:rPr>
      <w:t xml:space="preserve">                                                                            </w:t>
    </w:r>
    <w:r w:rsidR="00226B88">
      <w:rPr>
        <w:szCs w:val="24"/>
      </w:rPr>
      <w:t xml:space="preserve">      </w:t>
    </w:r>
    <w:r w:rsidR="00226B88" w:rsidRPr="00226B88">
      <w:t>AS LHV Pank</w:t>
    </w:r>
    <w:r>
      <w:tab/>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21F7" w14:textId="77777777" w:rsidR="003C1E2D" w:rsidRDefault="003C1E2D">
      <w:r>
        <w:separator/>
      </w:r>
    </w:p>
  </w:footnote>
  <w:footnote w:type="continuationSeparator" w:id="0">
    <w:p w14:paraId="6FDF497F" w14:textId="77777777" w:rsidR="003C1E2D" w:rsidRDefault="003C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6423" w14:textId="77777777" w:rsidR="00EB2483" w:rsidRDefault="00EB2483">
    <w:pPr>
      <w:pStyle w:val="Header"/>
      <w:jc w:val="center"/>
      <w:rPr>
        <w:position w:val="-35"/>
        <w:sz w:val="20"/>
      </w:rPr>
    </w:pPr>
  </w:p>
  <w:p w14:paraId="366F4F1C" w14:textId="77777777" w:rsidR="00EB2483" w:rsidRDefault="00B26E4D">
    <w:pPr>
      <w:pStyle w:val="Header"/>
      <w:jc w:val="center"/>
      <w:rPr>
        <w:sz w:val="36"/>
      </w:rPr>
    </w:pPr>
    <w:r>
      <w:rPr>
        <w:noProof/>
        <w:position w:val="-35"/>
        <w:sz w:val="20"/>
      </w:rPr>
      <w:drawing>
        <wp:inline distT="0" distB="0" distL="0" distR="0" wp14:anchorId="1127BF54" wp14:editId="3CE3B768">
          <wp:extent cx="933450" cy="742950"/>
          <wp:effectExtent l="1905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14:paraId="673AA815" w14:textId="77777777" w:rsidR="00EB2483" w:rsidRPr="002C078E" w:rsidRDefault="00EB2483">
    <w:pPr>
      <w:pBdr>
        <w:bottom w:val="single" w:sz="1" w:space="1" w:color="000000"/>
      </w:pBdr>
      <w:jc w:val="center"/>
      <w:rPr>
        <w:sz w:val="36"/>
        <w:szCs w:val="36"/>
      </w:rPr>
    </w:pPr>
    <w:r w:rsidRPr="002C078E">
      <w:rPr>
        <w:sz w:val="36"/>
        <w:szCs w:val="36"/>
      </w:rPr>
      <w:t>EESTI ADVOKATUUR</w:t>
    </w:r>
  </w:p>
  <w:p w14:paraId="504F0F56" w14:textId="24E7AEDF" w:rsidR="00EB2483" w:rsidRPr="008E6BA9" w:rsidRDefault="00493F21" w:rsidP="002C078E">
    <w:pPr>
      <w:jc w:val="center"/>
      <w:rPr>
        <w:sz w:val="28"/>
        <w:szCs w:val="28"/>
      </w:rPr>
    </w:pPr>
    <w:r>
      <w:rPr>
        <w:sz w:val="28"/>
        <w:szCs w:val="28"/>
      </w:rPr>
      <w:t xml:space="preserve">FINANTSÕIGUSE </w:t>
    </w:r>
    <w:r w:rsidR="00AB1219">
      <w:rPr>
        <w:sz w:val="28"/>
        <w:szCs w:val="28"/>
      </w:rPr>
      <w:t>KOMISJON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4D34"/>
    <w:multiLevelType w:val="hybridMultilevel"/>
    <w:tmpl w:val="88B6460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E53FDB"/>
    <w:multiLevelType w:val="multilevel"/>
    <w:tmpl w:val="EDA09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C14FA6"/>
    <w:multiLevelType w:val="hybridMultilevel"/>
    <w:tmpl w:val="6BF40E4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5CE0ED2"/>
    <w:multiLevelType w:val="hybridMultilevel"/>
    <w:tmpl w:val="620A9EC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2C127106"/>
    <w:multiLevelType w:val="hybridMultilevel"/>
    <w:tmpl w:val="59B6ECD6"/>
    <w:lvl w:ilvl="0" w:tplc="D70214F4">
      <w:start w:val="1"/>
      <w:numFmt w:val="lowerLetter"/>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1B2D5F"/>
    <w:multiLevelType w:val="hybridMultilevel"/>
    <w:tmpl w:val="A7A28F1E"/>
    <w:lvl w:ilvl="0" w:tplc="1F2AEA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732295"/>
    <w:multiLevelType w:val="hybridMultilevel"/>
    <w:tmpl w:val="747889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867BB6"/>
    <w:multiLevelType w:val="hybridMultilevel"/>
    <w:tmpl w:val="C9262E08"/>
    <w:lvl w:ilvl="0" w:tplc="0425000F">
      <w:start w:val="1"/>
      <w:numFmt w:val="decimal"/>
      <w:lvlText w:val="%1."/>
      <w:lvlJc w:val="left"/>
      <w:pPr>
        <w:tabs>
          <w:tab w:val="num" w:pos="360"/>
        </w:tabs>
        <w:ind w:left="360" w:hanging="360"/>
      </w:pPr>
      <w:rPr>
        <w:rFonts w:hint="default"/>
        <w:color w:val="auto"/>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8" w15:restartNumberingAfterBreak="0">
    <w:nsid w:val="76BC6583"/>
    <w:multiLevelType w:val="multilevel"/>
    <w:tmpl w:val="9E78E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AB2456"/>
    <w:multiLevelType w:val="hybridMultilevel"/>
    <w:tmpl w:val="FEAE09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5857110">
    <w:abstractNumId w:val="9"/>
  </w:num>
  <w:num w:numId="2" w16cid:durableId="1184979609">
    <w:abstractNumId w:val="7"/>
  </w:num>
  <w:num w:numId="3" w16cid:durableId="1932620330">
    <w:abstractNumId w:val="0"/>
  </w:num>
  <w:num w:numId="4" w16cid:durableId="1193953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771116">
    <w:abstractNumId w:val="2"/>
  </w:num>
  <w:num w:numId="6" w16cid:durableId="306740017">
    <w:abstractNumId w:val="3"/>
  </w:num>
  <w:num w:numId="7" w16cid:durableId="1034815148">
    <w:abstractNumId w:val="8"/>
  </w:num>
  <w:num w:numId="8" w16cid:durableId="1315377920">
    <w:abstractNumId w:val="6"/>
  </w:num>
  <w:num w:numId="9" w16cid:durableId="424426695">
    <w:abstractNumId w:val="4"/>
  </w:num>
  <w:num w:numId="10" w16cid:durableId="55052094">
    <w:abstractNumId w:val="5"/>
  </w:num>
  <w:num w:numId="11" w16cid:durableId="895508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CC"/>
    <w:rsid w:val="000135A9"/>
    <w:rsid w:val="000315F6"/>
    <w:rsid w:val="000323A9"/>
    <w:rsid w:val="00041786"/>
    <w:rsid w:val="00050B09"/>
    <w:rsid w:val="000535D7"/>
    <w:rsid w:val="000569E2"/>
    <w:rsid w:val="0006709D"/>
    <w:rsid w:val="000802AD"/>
    <w:rsid w:val="00090873"/>
    <w:rsid w:val="000B1DBD"/>
    <w:rsid w:val="000B3803"/>
    <w:rsid w:val="000B66D7"/>
    <w:rsid w:val="000C46D8"/>
    <w:rsid w:val="000C624D"/>
    <w:rsid w:val="000D6C21"/>
    <w:rsid w:val="000D79ED"/>
    <w:rsid w:val="00113810"/>
    <w:rsid w:val="00121D26"/>
    <w:rsid w:val="00135A1A"/>
    <w:rsid w:val="00140FC1"/>
    <w:rsid w:val="0017478C"/>
    <w:rsid w:val="001877A7"/>
    <w:rsid w:val="00187824"/>
    <w:rsid w:val="0019296B"/>
    <w:rsid w:val="001A7312"/>
    <w:rsid w:val="001B6D2E"/>
    <w:rsid w:val="001B703A"/>
    <w:rsid w:val="001C01BF"/>
    <w:rsid w:val="001F5279"/>
    <w:rsid w:val="00207B9A"/>
    <w:rsid w:val="00225E70"/>
    <w:rsid w:val="00226B88"/>
    <w:rsid w:val="00232DCC"/>
    <w:rsid w:val="00234020"/>
    <w:rsid w:val="002428C7"/>
    <w:rsid w:val="00246EA6"/>
    <w:rsid w:val="00247250"/>
    <w:rsid w:val="00252448"/>
    <w:rsid w:val="0026243B"/>
    <w:rsid w:val="002708D7"/>
    <w:rsid w:val="00286EDB"/>
    <w:rsid w:val="002A453F"/>
    <w:rsid w:val="002A7246"/>
    <w:rsid w:val="002B36A0"/>
    <w:rsid w:val="002B7E7D"/>
    <w:rsid w:val="002C0485"/>
    <w:rsid w:val="002C078E"/>
    <w:rsid w:val="002C0FF1"/>
    <w:rsid w:val="002C1725"/>
    <w:rsid w:val="002C7073"/>
    <w:rsid w:val="002D5A8F"/>
    <w:rsid w:val="002F45D3"/>
    <w:rsid w:val="003247A2"/>
    <w:rsid w:val="003533AF"/>
    <w:rsid w:val="003710F1"/>
    <w:rsid w:val="00381E6F"/>
    <w:rsid w:val="003873B7"/>
    <w:rsid w:val="003954D4"/>
    <w:rsid w:val="00395DC3"/>
    <w:rsid w:val="003B06D8"/>
    <w:rsid w:val="003B2D27"/>
    <w:rsid w:val="003C1E2D"/>
    <w:rsid w:val="003D6A0F"/>
    <w:rsid w:val="003F072D"/>
    <w:rsid w:val="00443BE3"/>
    <w:rsid w:val="00444769"/>
    <w:rsid w:val="00447456"/>
    <w:rsid w:val="00447FD9"/>
    <w:rsid w:val="0045348E"/>
    <w:rsid w:val="00467D2A"/>
    <w:rsid w:val="00484F39"/>
    <w:rsid w:val="00493F1A"/>
    <w:rsid w:val="00493F21"/>
    <w:rsid w:val="004A1162"/>
    <w:rsid w:val="004A29F6"/>
    <w:rsid w:val="004C5CE2"/>
    <w:rsid w:val="004C7793"/>
    <w:rsid w:val="004D03F6"/>
    <w:rsid w:val="004E08CA"/>
    <w:rsid w:val="004F3888"/>
    <w:rsid w:val="0051039F"/>
    <w:rsid w:val="0051688E"/>
    <w:rsid w:val="005266B0"/>
    <w:rsid w:val="00533EFB"/>
    <w:rsid w:val="00536CB0"/>
    <w:rsid w:val="005418C2"/>
    <w:rsid w:val="005579EB"/>
    <w:rsid w:val="005613A9"/>
    <w:rsid w:val="005A28AE"/>
    <w:rsid w:val="005A2A40"/>
    <w:rsid w:val="005B0785"/>
    <w:rsid w:val="005B249B"/>
    <w:rsid w:val="005B35E7"/>
    <w:rsid w:val="005B431E"/>
    <w:rsid w:val="005B611F"/>
    <w:rsid w:val="005B75F8"/>
    <w:rsid w:val="005C0B02"/>
    <w:rsid w:val="005C526F"/>
    <w:rsid w:val="005D0B6E"/>
    <w:rsid w:val="005E6A6A"/>
    <w:rsid w:val="005E6F4E"/>
    <w:rsid w:val="005F0861"/>
    <w:rsid w:val="005F7BEF"/>
    <w:rsid w:val="00602575"/>
    <w:rsid w:val="006112D8"/>
    <w:rsid w:val="00611FE0"/>
    <w:rsid w:val="006531C7"/>
    <w:rsid w:val="006777FF"/>
    <w:rsid w:val="00684945"/>
    <w:rsid w:val="006924D3"/>
    <w:rsid w:val="006926E3"/>
    <w:rsid w:val="006A7D61"/>
    <w:rsid w:val="006B4EB8"/>
    <w:rsid w:val="006D0923"/>
    <w:rsid w:val="006D3F11"/>
    <w:rsid w:val="006E34AD"/>
    <w:rsid w:val="006F02FF"/>
    <w:rsid w:val="006F11B6"/>
    <w:rsid w:val="006F5AD4"/>
    <w:rsid w:val="00700742"/>
    <w:rsid w:val="00711AFD"/>
    <w:rsid w:val="00732735"/>
    <w:rsid w:val="007427EB"/>
    <w:rsid w:val="007579DF"/>
    <w:rsid w:val="007678F6"/>
    <w:rsid w:val="00782481"/>
    <w:rsid w:val="00786429"/>
    <w:rsid w:val="00791CD9"/>
    <w:rsid w:val="007A56DA"/>
    <w:rsid w:val="007A7F11"/>
    <w:rsid w:val="007B13CC"/>
    <w:rsid w:val="007D18E2"/>
    <w:rsid w:val="007F7295"/>
    <w:rsid w:val="00804233"/>
    <w:rsid w:val="00805BBD"/>
    <w:rsid w:val="00821B68"/>
    <w:rsid w:val="00826055"/>
    <w:rsid w:val="00827C1F"/>
    <w:rsid w:val="008609EF"/>
    <w:rsid w:val="008617E5"/>
    <w:rsid w:val="008741E3"/>
    <w:rsid w:val="008778CA"/>
    <w:rsid w:val="00883E22"/>
    <w:rsid w:val="008966F5"/>
    <w:rsid w:val="008B6217"/>
    <w:rsid w:val="008C6718"/>
    <w:rsid w:val="008D772F"/>
    <w:rsid w:val="008E04CC"/>
    <w:rsid w:val="008E0535"/>
    <w:rsid w:val="008E4259"/>
    <w:rsid w:val="008E6BA9"/>
    <w:rsid w:val="0090033B"/>
    <w:rsid w:val="00911BEA"/>
    <w:rsid w:val="00915B50"/>
    <w:rsid w:val="00941A2C"/>
    <w:rsid w:val="009551DC"/>
    <w:rsid w:val="009642E7"/>
    <w:rsid w:val="00985A99"/>
    <w:rsid w:val="009B1DB2"/>
    <w:rsid w:val="009C2299"/>
    <w:rsid w:val="009C4109"/>
    <w:rsid w:val="009C4AB3"/>
    <w:rsid w:val="009D4AC1"/>
    <w:rsid w:val="009D5AA8"/>
    <w:rsid w:val="009E2082"/>
    <w:rsid w:val="009F2069"/>
    <w:rsid w:val="009F374F"/>
    <w:rsid w:val="00A11DAA"/>
    <w:rsid w:val="00A3176D"/>
    <w:rsid w:val="00A370ED"/>
    <w:rsid w:val="00A40E71"/>
    <w:rsid w:val="00A661B6"/>
    <w:rsid w:val="00A670C7"/>
    <w:rsid w:val="00A768DE"/>
    <w:rsid w:val="00A83910"/>
    <w:rsid w:val="00AA160E"/>
    <w:rsid w:val="00AA3239"/>
    <w:rsid w:val="00AB06EA"/>
    <w:rsid w:val="00AB1219"/>
    <w:rsid w:val="00AC6E48"/>
    <w:rsid w:val="00AD39D3"/>
    <w:rsid w:val="00AF184E"/>
    <w:rsid w:val="00AF4722"/>
    <w:rsid w:val="00B2053D"/>
    <w:rsid w:val="00B20CC2"/>
    <w:rsid w:val="00B2477C"/>
    <w:rsid w:val="00B26E4D"/>
    <w:rsid w:val="00B470BA"/>
    <w:rsid w:val="00B5295D"/>
    <w:rsid w:val="00B56BD9"/>
    <w:rsid w:val="00B57943"/>
    <w:rsid w:val="00B62324"/>
    <w:rsid w:val="00B633C9"/>
    <w:rsid w:val="00B65C16"/>
    <w:rsid w:val="00B76003"/>
    <w:rsid w:val="00BA0F15"/>
    <w:rsid w:val="00BB34FF"/>
    <w:rsid w:val="00BB6E8E"/>
    <w:rsid w:val="00BD3E97"/>
    <w:rsid w:val="00C04138"/>
    <w:rsid w:val="00C056C2"/>
    <w:rsid w:val="00C15689"/>
    <w:rsid w:val="00C277B8"/>
    <w:rsid w:val="00C3568C"/>
    <w:rsid w:val="00C53CCA"/>
    <w:rsid w:val="00C63156"/>
    <w:rsid w:val="00C65AE3"/>
    <w:rsid w:val="00C71585"/>
    <w:rsid w:val="00C73FCB"/>
    <w:rsid w:val="00C8043E"/>
    <w:rsid w:val="00C842F8"/>
    <w:rsid w:val="00CA1C24"/>
    <w:rsid w:val="00CA2014"/>
    <w:rsid w:val="00CB3FD9"/>
    <w:rsid w:val="00CB4A9B"/>
    <w:rsid w:val="00CB66F3"/>
    <w:rsid w:val="00CC63DE"/>
    <w:rsid w:val="00CD086D"/>
    <w:rsid w:val="00CD0E95"/>
    <w:rsid w:val="00CE4F3F"/>
    <w:rsid w:val="00D24B20"/>
    <w:rsid w:val="00D255BC"/>
    <w:rsid w:val="00D25D7B"/>
    <w:rsid w:val="00D602B9"/>
    <w:rsid w:val="00D7718F"/>
    <w:rsid w:val="00D85683"/>
    <w:rsid w:val="00D91E9F"/>
    <w:rsid w:val="00DA2030"/>
    <w:rsid w:val="00DA48FF"/>
    <w:rsid w:val="00DA72D6"/>
    <w:rsid w:val="00DB75FE"/>
    <w:rsid w:val="00DE0E16"/>
    <w:rsid w:val="00DE34CC"/>
    <w:rsid w:val="00DE4F36"/>
    <w:rsid w:val="00E0215C"/>
    <w:rsid w:val="00E05A03"/>
    <w:rsid w:val="00E12432"/>
    <w:rsid w:val="00E244CA"/>
    <w:rsid w:val="00E55ED1"/>
    <w:rsid w:val="00E65ECC"/>
    <w:rsid w:val="00E67B5F"/>
    <w:rsid w:val="00E7241D"/>
    <w:rsid w:val="00E80A7B"/>
    <w:rsid w:val="00E839B5"/>
    <w:rsid w:val="00E94CD2"/>
    <w:rsid w:val="00EA1934"/>
    <w:rsid w:val="00EB2483"/>
    <w:rsid w:val="00EC1A26"/>
    <w:rsid w:val="00ED5A37"/>
    <w:rsid w:val="00ED61F2"/>
    <w:rsid w:val="00EF3C33"/>
    <w:rsid w:val="00F05E35"/>
    <w:rsid w:val="00F1286C"/>
    <w:rsid w:val="00F22D04"/>
    <w:rsid w:val="00F25A2B"/>
    <w:rsid w:val="00F36997"/>
    <w:rsid w:val="00F55B7A"/>
    <w:rsid w:val="00F648F6"/>
    <w:rsid w:val="00F7499F"/>
    <w:rsid w:val="00FB0891"/>
    <w:rsid w:val="00FC1DDB"/>
    <w:rsid w:val="00FC4A3D"/>
    <w:rsid w:val="00FD55AA"/>
    <w:rsid w:val="00FD59CA"/>
    <w:rsid w:val="00FE5356"/>
    <w:rsid w:val="00FE6D10"/>
    <w:rsid w:val="00FF5B0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651C"/>
  <w15:docId w15:val="{55094A18-42BC-4A5C-B540-991B329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HG Mincho Light J"/>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sz w:val="20"/>
    </w:rPr>
  </w:style>
  <w:style w:type="paragraph" w:customStyle="1" w:styleId="Index">
    <w:name w:val="Index"/>
    <w:basedOn w:val="Normal"/>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link w:val="FooterChar"/>
    <w:pPr>
      <w:suppressLineNumbers/>
      <w:tabs>
        <w:tab w:val="center" w:pos="4818"/>
        <w:tab w:val="right" w:pos="9637"/>
      </w:tabs>
    </w:pPr>
  </w:style>
  <w:style w:type="character" w:styleId="Hyperlink">
    <w:name w:val="Hyperlink"/>
    <w:basedOn w:val="DefaultParagraphFont"/>
    <w:rsid w:val="007579DF"/>
    <w:rPr>
      <w:color w:val="0000FF"/>
      <w:u w:val="single"/>
    </w:rPr>
  </w:style>
  <w:style w:type="paragraph" w:styleId="BalloonText">
    <w:name w:val="Balloon Text"/>
    <w:basedOn w:val="Normal"/>
    <w:semiHidden/>
    <w:rsid w:val="00AB06EA"/>
    <w:rPr>
      <w:rFonts w:ascii="Tahoma" w:hAnsi="Tahoma" w:cs="Tahoma"/>
      <w:sz w:val="16"/>
      <w:szCs w:val="16"/>
    </w:rPr>
  </w:style>
  <w:style w:type="paragraph" w:styleId="NormalWeb">
    <w:name w:val="Normal (Web)"/>
    <w:basedOn w:val="Normal"/>
    <w:rsid w:val="004C5CE2"/>
    <w:rPr>
      <w:szCs w:val="24"/>
    </w:rPr>
  </w:style>
  <w:style w:type="character" w:styleId="Strong">
    <w:name w:val="Strong"/>
    <w:basedOn w:val="DefaultParagraphFont"/>
    <w:qFormat/>
    <w:rsid w:val="00D602B9"/>
    <w:rPr>
      <w:b/>
      <w:bCs/>
    </w:rPr>
  </w:style>
  <w:style w:type="paragraph" w:styleId="ListParagraph">
    <w:name w:val="List Paragraph"/>
    <w:basedOn w:val="Normal"/>
    <w:uiPriority w:val="34"/>
    <w:qFormat/>
    <w:rsid w:val="00D602B9"/>
    <w:pPr>
      <w:widowControl/>
      <w:suppressAutoHyphens w:val="0"/>
      <w:ind w:left="720"/>
    </w:pPr>
    <w:rPr>
      <w:rFonts w:ascii="Calibri" w:eastAsiaTheme="minorHAnsi" w:hAnsi="Calibri"/>
      <w:color w:val="auto"/>
      <w:sz w:val="22"/>
      <w:szCs w:val="22"/>
    </w:rPr>
  </w:style>
  <w:style w:type="character" w:customStyle="1" w:styleId="FooterChar">
    <w:name w:val="Footer Char"/>
    <w:basedOn w:val="DefaultParagraphFont"/>
    <w:link w:val="Footer"/>
    <w:rsid w:val="00467D2A"/>
    <w:rPr>
      <w:rFonts w:eastAsia="HG Mincho Light J"/>
      <w:color w:val="000000"/>
      <w:sz w:val="24"/>
    </w:rPr>
  </w:style>
  <w:style w:type="character" w:styleId="CommentReference">
    <w:name w:val="annotation reference"/>
    <w:basedOn w:val="DefaultParagraphFont"/>
    <w:semiHidden/>
    <w:unhideWhenUsed/>
    <w:rsid w:val="00B62324"/>
    <w:rPr>
      <w:sz w:val="16"/>
      <w:szCs w:val="16"/>
    </w:rPr>
  </w:style>
  <w:style w:type="paragraph" w:styleId="CommentText">
    <w:name w:val="annotation text"/>
    <w:basedOn w:val="Normal"/>
    <w:link w:val="CommentTextChar"/>
    <w:semiHidden/>
    <w:unhideWhenUsed/>
    <w:rsid w:val="00B62324"/>
    <w:rPr>
      <w:sz w:val="20"/>
    </w:rPr>
  </w:style>
  <w:style w:type="character" w:customStyle="1" w:styleId="CommentTextChar">
    <w:name w:val="Comment Text Char"/>
    <w:basedOn w:val="DefaultParagraphFont"/>
    <w:link w:val="CommentText"/>
    <w:semiHidden/>
    <w:rsid w:val="00B62324"/>
    <w:rPr>
      <w:rFonts w:eastAsia="HG Mincho Light J"/>
      <w:color w:val="000000"/>
    </w:rPr>
  </w:style>
  <w:style w:type="paragraph" w:styleId="CommentSubject">
    <w:name w:val="annotation subject"/>
    <w:basedOn w:val="CommentText"/>
    <w:next w:val="CommentText"/>
    <w:link w:val="CommentSubjectChar"/>
    <w:semiHidden/>
    <w:unhideWhenUsed/>
    <w:rsid w:val="00B62324"/>
    <w:rPr>
      <w:b/>
      <w:bCs/>
    </w:rPr>
  </w:style>
  <w:style w:type="character" w:customStyle="1" w:styleId="CommentSubjectChar">
    <w:name w:val="Comment Subject Char"/>
    <w:basedOn w:val="CommentTextChar"/>
    <w:link w:val="CommentSubject"/>
    <w:semiHidden/>
    <w:rsid w:val="00B62324"/>
    <w:rPr>
      <w:rFonts w:eastAsia="HG Mincho Light J"/>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8706">
      <w:bodyDiv w:val="1"/>
      <w:marLeft w:val="0"/>
      <w:marRight w:val="0"/>
      <w:marTop w:val="0"/>
      <w:marBottom w:val="0"/>
      <w:divBdr>
        <w:top w:val="none" w:sz="0" w:space="0" w:color="auto"/>
        <w:left w:val="none" w:sz="0" w:space="0" w:color="auto"/>
        <w:bottom w:val="none" w:sz="0" w:space="0" w:color="auto"/>
        <w:right w:val="none" w:sz="0" w:space="0" w:color="auto"/>
      </w:divBdr>
    </w:div>
    <w:div w:id="740757635">
      <w:bodyDiv w:val="1"/>
      <w:marLeft w:val="0"/>
      <w:marRight w:val="0"/>
      <w:marTop w:val="0"/>
      <w:marBottom w:val="0"/>
      <w:divBdr>
        <w:top w:val="none" w:sz="0" w:space="0" w:color="auto"/>
        <w:left w:val="none" w:sz="0" w:space="0" w:color="auto"/>
        <w:bottom w:val="none" w:sz="0" w:space="0" w:color="auto"/>
        <w:right w:val="none" w:sz="0" w:space="0" w:color="auto"/>
      </w:divBdr>
    </w:div>
    <w:div w:id="934095023">
      <w:bodyDiv w:val="1"/>
      <w:marLeft w:val="0"/>
      <w:marRight w:val="0"/>
      <w:marTop w:val="0"/>
      <w:marBottom w:val="0"/>
      <w:divBdr>
        <w:top w:val="none" w:sz="0" w:space="0" w:color="auto"/>
        <w:left w:val="none" w:sz="0" w:space="0" w:color="auto"/>
        <w:bottom w:val="none" w:sz="0" w:space="0" w:color="auto"/>
        <w:right w:val="none" w:sz="0" w:space="0" w:color="auto"/>
      </w:divBdr>
    </w:div>
    <w:div w:id="1468936252">
      <w:bodyDiv w:val="1"/>
      <w:marLeft w:val="0"/>
      <w:marRight w:val="0"/>
      <w:marTop w:val="0"/>
      <w:marBottom w:val="0"/>
      <w:divBdr>
        <w:top w:val="none" w:sz="0" w:space="0" w:color="auto"/>
        <w:left w:val="none" w:sz="0" w:space="0" w:color="auto"/>
        <w:bottom w:val="none" w:sz="0" w:space="0" w:color="auto"/>
        <w:right w:val="none" w:sz="0" w:space="0" w:color="auto"/>
      </w:divBdr>
    </w:div>
    <w:div w:id="1493250664">
      <w:bodyDiv w:val="1"/>
      <w:marLeft w:val="0"/>
      <w:marRight w:val="0"/>
      <w:marTop w:val="0"/>
      <w:marBottom w:val="0"/>
      <w:divBdr>
        <w:top w:val="none" w:sz="0" w:space="0" w:color="auto"/>
        <w:left w:val="none" w:sz="0" w:space="0" w:color="auto"/>
        <w:bottom w:val="none" w:sz="0" w:space="0" w:color="auto"/>
        <w:right w:val="none" w:sz="0" w:space="0" w:color="auto"/>
      </w:divBdr>
    </w:div>
    <w:div w:id="1533113434">
      <w:bodyDiv w:val="1"/>
      <w:marLeft w:val="0"/>
      <w:marRight w:val="0"/>
      <w:marTop w:val="0"/>
      <w:marBottom w:val="0"/>
      <w:divBdr>
        <w:top w:val="none" w:sz="0" w:space="0" w:color="auto"/>
        <w:left w:val="none" w:sz="0" w:space="0" w:color="auto"/>
        <w:bottom w:val="none" w:sz="0" w:space="0" w:color="auto"/>
        <w:right w:val="none" w:sz="0" w:space="0" w:color="auto"/>
      </w:divBdr>
    </w:div>
    <w:div w:id="17200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BF6CF-452B-47E4-A93F-646A0785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603</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Eesti Advokatuur</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Advokatuur</dc:title>
  <dc:creator>user</dc:creator>
  <cp:lastModifiedBy>TGS Baltic</cp:lastModifiedBy>
  <cp:revision>4</cp:revision>
  <cp:lastPrinted>2010-07-13T06:40:00Z</cp:lastPrinted>
  <dcterms:created xsi:type="dcterms:W3CDTF">2025-03-03T08:29:00Z</dcterms:created>
  <dcterms:modified xsi:type="dcterms:W3CDTF">2025-03-03T08:51:00Z</dcterms:modified>
</cp:coreProperties>
</file>